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6" w:color="00000A"/>
        </w:pBdr>
        <w:spacing w:lineRule="auto" w:line="240" w:before="0" w:after="1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</w:rPr>
        <w:t>SLIP GAJI</w:t>
      </w:r>
    </w:p>
    <w:tbl>
      <w:tblPr>
        <w:tblW w:w="651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6"/>
        <w:gridCol w:w="1701"/>
        <w:gridCol w:w="278"/>
        <w:gridCol w:w="1675"/>
      </w:tblGrid>
      <w:tr>
        <w:trPr/>
        <w:tc>
          <w:tcPr>
            <w:tcW w:w="28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PT BTS Sukses Selalu Maju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Gedung BigHit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Jl Setia Terus No. 21 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Bandung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856" w:type="dxa"/>
            <w:vMerge w:val="continue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Periode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Februari 2020</w:t>
            </w:r>
          </w:p>
        </w:tc>
      </w:tr>
      <w:tr>
        <w:trPr/>
        <w:tc>
          <w:tcPr>
            <w:tcW w:w="2856" w:type="dxa"/>
            <w:vMerge w:val="continue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Nama Karyawan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Kim Tae Hyung</w:t>
            </w:r>
          </w:p>
        </w:tc>
      </w:tr>
      <w:tr>
        <w:trPr/>
        <w:tc>
          <w:tcPr>
            <w:tcW w:w="2856" w:type="dxa"/>
            <w:vMerge w:val="continue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Jabatan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Operator</w:t>
            </w:r>
          </w:p>
        </w:tc>
      </w:tr>
      <w:tr>
        <w:trPr/>
        <w:tc>
          <w:tcPr>
            <w:tcW w:w="2856" w:type="dxa"/>
            <w:vMerge w:val="continue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Status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Karyawan Tetap</w:t>
            </w:r>
          </w:p>
        </w:tc>
      </w:tr>
      <w:tr>
        <w:trPr/>
        <w:tc>
          <w:tcPr>
            <w:tcW w:w="2856" w:type="dxa"/>
            <w:vMerge w:val="continue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PTKP</w:t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K/4</w:t>
            </w:r>
          </w:p>
        </w:tc>
      </w:tr>
    </w:tbl>
    <w:p>
      <w:pPr>
        <w:pStyle w:val="Normal"/>
        <w:pBdr>
          <w:bottom w:val="single" w:sz="12" w:space="1" w:color="00000A"/>
        </w:pBdr>
        <w:spacing w:lineRule="auto" w:line="240" w:before="0" w:after="1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 </w:t>
      </w:r>
    </w:p>
    <w:tbl>
      <w:tblPr>
        <w:tblW w:w="3902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0"/>
        <w:gridCol w:w="2238"/>
        <w:gridCol w:w="223"/>
        <w:gridCol w:w="1150"/>
      </w:tblGrid>
      <w:tr>
        <w:trPr/>
        <w:tc>
          <w:tcPr>
            <w:tcW w:w="2528" w:type="dxa"/>
            <w:gridSpan w:val="2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PENERIMAAN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9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223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Gaji Pokok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5.200.000 </w:t>
            </w:r>
          </w:p>
        </w:tc>
      </w:tr>
      <w:tr>
        <w:trPr/>
        <w:tc>
          <w:tcPr>
            <w:tcW w:w="29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223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Tunjangan jabatan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240.000 </w:t>
            </w:r>
          </w:p>
        </w:tc>
      </w:tr>
      <w:tr>
        <w:trPr/>
        <w:tc>
          <w:tcPr>
            <w:tcW w:w="29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223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Tunjangan transportasi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0 </w:t>
            </w:r>
          </w:p>
        </w:tc>
      </w:tr>
      <w:tr>
        <w:trPr/>
        <w:tc>
          <w:tcPr>
            <w:tcW w:w="29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223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Tunjangan BPJS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420.000 </w:t>
            </w:r>
          </w:p>
        </w:tc>
      </w:tr>
      <w:tr>
        <w:trPr/>
        <w:tc>
          <w:tcPr>
            <w:tcW w:w="29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223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Lembur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320.000</w:t>
            </w:r>
          </w:p>
        </w:tc>
      </w:tr>
      <w:tr>
        <w:trPr/>
        <w:tc>
          <w:tcPr>
            <w:tcW w:w="29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223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Bonus / THR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0 </w:t>
            </w:r>
          </w:p>
        </w:tc>
      </w:tr>
      <w:tr>
        <w:trPr/>
        <w:tc>
          <w:tcPr>
            <w:tcW w:w="29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2238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Penerimaan lainnya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100.000 </w:t>
            </w:r>
          </w:p>
        </w:tc>
      </w:tr>
      <w:tr>
        <w:trPr/>
        <w:tc>
          <w:tcPr>
            <w:tcW w:w="2528" w:type="dxa"/>
            <w:gridSpan w:val="2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Total Penghasilan Bruto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6.280.000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4908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3"/>
        <w:gridCol w:w="3246"/>
        <w:gridCol w:w="223"/>
        <w:gridCol w:w="1095"/>
      </w:tblGrid>
      <w:tr>
        <w:trPr/>
        <w:tc>
          <w:tcPr>
            <w:tcW w:w="3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PENGURANGAN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43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24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Iuran BPJS Kesehatan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(90.000)</w:t>
            </w:r>
          </w:p>
        </w:tc>
      </w:tr>
      <w:tr>
        <w:trPr/>
        <w:tc>
          <w:tcPr>
            <w:tcW w:w="343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24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Iuran BPJS Ketenagakerjaan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(100.000)</w:t>
            </w:r>
          </w:p>
        </w:tc>
      </w:tr>
      <w:tr>
        <w:trPr/>
        <w:tc>
          <w:tcPr>
            <w:tcW w:w="343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24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Pajak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(150.284)</w:t>
            </w:r>
          </w:p>
        </w:tc>
      </w:tr>
      <w:tr>
        <w:trPr/>
        <w:tc>
          <w:tcPr>
            <w:tcW w:w="343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24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Pinalty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(130.000)</w:t>
            </w:r>
          </w:p>
        </w:tc>
      </w:tr>
      <w:tr>
        <w:trPr/>
        <w:tc>
          <w:tcPr>
            <w:tcW w:w="343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24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Asuransi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343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24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Dana pensiun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343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</w:p>
        </w:tc>
        <w:tc>
          <w:tcPr>
            <w:tcW w:w="3246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Potongan lainnya</w:t>
            </w:r>
          </w:p>
        </w:tc>
        <w:tc>
          <w:tcPr>
            <w:tcW w:w="22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bottom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3589" w:type="dxa"/>
            <w:gridSpan w:val="2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Total Penghasilan Bruto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(470.284)</w:t>
            </w:r>
          </w:p>
        </w:tc>
      </w:tr>
      <w:tr>
        <w:trPr>
          <w:trHeight w:val="23" w:hRule="exact"/>
        </w:trPr>
        <w:tc>
          <w:tcPr>
            <w:tcW w:w="3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3589" w:type="dxa"/>
            <w:gridSpan w:val="2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TOTAL DITERIMA KARYAWAN</w:t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5.809.716</w:t>
            </w:r>
          </w:p>
        </w:tc>
      </w:tr>
      <w:tr>
        <w:trPr>
          <w:trHeight w:val="23" w:hRule="exact"/>
        </w:trPr>
        <w:tc>
          <w:tcPr>
            <w:tcW w:w="3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3" w:hRule="exact"/>
        </w:trPr>
        <w:tc>
          <w:tcPr>
            <w:tcW w:w="35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pBdr>
          <w:bottom w:val="single" w:sz="12" w:space="1" w:color="00000A"/>
        </w:pBdr>
        <w:spacing w:lineRule="auto" w:line="240" w:before="0" w:after="1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693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45"/>
        <w:gridCol w:w="2636"/>
        <w:gridCol w:w="2650"/>
      </w:tblGrid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Bandung, 02 Februari 2020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645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Penerima</w:t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PT BTS Sukses Selalu Jaya</w:t>
            </w:r>
          </w:p>
        </w:tc>
      </w:tr>
      <w:tr>
        <w:trPr>
          <w:trHeight w:val="1540" w:hRule="atLeast"/>
        </w:trPr>
        <w:tc>
          <w:tcPr>
            <w:tcW w:w="164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Kim Tae Hyung</w:t>
            </w:r>
          </w:p>
        </w:tc>
        <w:tc>
          <w:tcPr>
            <w:tcW w:w="263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5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HRD Sihyuk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rsid w:val="009b009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9b009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b0090"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978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LibreOffice/4.4.2.2$Windows_x86 LibreOffice_project/c4c7d32d0d49397cad38d62472b0bc8acff48dd6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2021-02-04T14:04:00Z</dcterms:created>
  <dc:creator>asus</dc:creator>
  <dc:language>en-US</dc:language>
  <dcterms:modified xsi:type="dcterms:W3CDTF">2021-02-09T10:31:25Z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